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Change Request (Dəyişiklik Sorğusu) Sənədi</w:t>
      </w:r>
    </w:p>
    <w:p>
      <w:pPr>
        <w:pStyle w:val="Heading2"/>
      </w:pPr>
      <w:r>
        <w:t>1. Change Request Məlumatları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Change Request ID</w:t>
            </w:r>
          </w:p>
        </w:tc>
        <w:tc>
          <w:tcPr>
            <w:tcW w:type="dxa" w:w="4320"/>
          </w:tcPr>
          <w:p>
            <w:r>
              <w:t>CR-2025-00123</w:t>
            </w:r>
          </w:p>
        </w:tc>
      </w:tr>
      <w:tr>
        <w:tc>
          <w:tcPr>
            <w:tcW w:type="dxa" w:w="4320"/>
          </w:tcPr>
          <w:p>
            <w:r>
              <w:t>Dəyişiklik Növü</w:t>
            </w:r>
          </w:p>
        </w:tc>
        <w:tc>
          <w:tcPr>
            <w:tcW w:type="dxa" w:w="4320"/>
          </w:tcPr>
          <w:p>
            <w:r>
              <w:t>Normal</w:t>
            </w:r>
          </w:p>
        </w:tc>
      </w:tr>
      <w:tr>
        <w:tc>
          <w:tcPr>
            <w:tcW w:type="dxa" w:w="4320"/>
          </w:tcPr>
          <w:p>
            <w:r>
              <w:t>Başlıq</w:t>
            </w:r>
          </w:p>
        </w:tc>
        <w:tc>
          <w:tcPr>
            <w:tcW w:type="dxa" w:w="4320"/>
          </w:tcPr>
          <w:p>
            <w:r>
              <w:t>Yeni antivirus sisteminin tətbiqi</w:t>
            </w:r>
          </w:p>
        </w:tc>
      </w:tr>
      <w:tr>
        <w:tc>
          <w:tcPr>
            <w:tcW w:type="dxa" w:w="4320"/>
          </w:tcPr>
          <w:p>
            <w:r>
              <w:t>Təsvir</w:t>
            </w:r>
          </w:p>
        </w:tc>
        <w:tc>
          <w:tcPr>
            <w:tcW w:type="dxa" w:w="4320"/>
          </w:tcPr>
          <w:p>
            <w:r>
              <w:t>Cari antivirus proqramı dəyişdirilərək daha müasir və performanslı bir sistemlə əvəz olunacaq (Bitdefender Business Security). Dəyişiklik server və istifadəçi kompüterlərini əhatə edəcək.</w:t>
            </w:r>
          </w:p>
        </w:tc>
      </w:tr>
      <w:tr>
        <w:tc>
          <w:tcPr>
            <w:tcW w:type="dxa" w:w="4320"/>
          </w:tcPr>
          <w:p>
            <w:r>
              <w:t>Change Manager</w:t>
            </w:r>
          </w:p>
        </w:tc>
        <w:tc>
          <w:tcPr>
            <w:tcW w:type="dxa" w:w="4320"/>
          </w:tcPr>
          <w:p>
            <w:r>
              <w:t>Elvin Əliyev</w:t>
            </w:r>
          </w:p>
        </w:tc>
      </w:tr>
      <w:tr>
        <w:tc>
          <w:tcPr>
            <w:tcW w:type="dxa" w:w="4320"/>
          </w:tcPr>
          <w:p>
            <w:r>
              <w:t>Tələb edən şəxs</w:t>
            </w:r>
          </w:p>
        </w:tc>
        <w:tc>
          <w:tcPr>
            <w:tcW w:type="dxa" w:w="4320"/>
          </w:tcPr>
          <w:p>
            <w:r>
              <w:t>Vüsal Məmmədov – IT təhlükəsizlik üzrə mütəxəssis</w:t>
            </w:r>
          </w:p>
        </w:tc>
      </w:tr>
      <w:tr>
        <w:tc>
          <w:tcPr>
            <w:tcW w:type="dxa" w:w="4320"/>
          </w:tcPr>
          <w:p>
            <w:r>
              <w:t>Tələb olunan tarix</w:t>
            </w:r>
          </w:p>
        </w:tc>
        <w:tc>
          <w:tcPr>
            <w:tcW w:type="dxa" w:w="4320"/>
          </w:tcPr>
          <w:p>
            <w:r>
              <w:t>10 iyun 2025</w:t>
            </w:r>
          </w:p>
        </w:tc>
      </w:tr>
      <w:tr>
        <w:tc>
          <w:tcPr>
            <w:tcW w:type="dxa" w:w="4320"/>
          </w:tcPr>
          <w:p>
            <w:r>
              <w:t>Planlaşdırılmış icra tarixi</w:t>
            </w:r>
          </w:p>
        </w:tc>
        <w:tc>
          <w:tcPr>
            <w:tcW w:type="dxa" w:w="4320"/>
          </w:tcPr>
          <w:p>
            <w:r>
              <w:t>15 iyun 2025</w:t>
            </w:r>
          </w:p>
        </w:tc>
      </w:tr>
      <w:tr>
        <w:tc>
          <w:tcPr>
            <w:tcW w:type="dxa" w:w="4320"/>
          </w:tcPr>
          <w:p>
            <w:r>
              <w:t>Təsdiq tarixi</w:t>
            </w:r>
          </w:p>
        </w:tc>
        <w:tc>
          <w:tcPr>
            <w:tcW w:type="dxa" w:w="4320"/>
          </w:tcPr>
          <w:p>
            <w:r>
              <w:t>05 iyun 2025</w:t>
            </w:r>
          </w:p>
        </w:tc>
      </w:tr>
    </w:tbl>
    <w:p>
      <w:pPr>
        <w:pStyle w:val="Heading2"/>
      </w:pPr>
      <w:r>
        <w:t>2. Texniki Təsvir və Əhatə dairəsi</w:t>
      </w:r>
    </w:p>
    <w:p>
      <w:r>
        <w:t>- Yeni antivirusun serverə və son istifadəçi cihazlarına quraşdırılması</w:t>
        <w:br/>
        <w:t>- Mərkəzləşdirilmiş idarəetmə panelinin qurulması</w:t>
        <w:br/>
        <w:t>- Əvvəlki antivirus sisteminin deaktiv edilməsi</w:t>
        <w:br/>
        <w:t>- Məlumatların saxlanması və sistemə inteqrasiya</w:t>
      </w:r>
    </w:p>
    <w:p>
      <w:pPr>
        <w:pStyle w:val="Heading2"/>
      </w:pPr>
      <w:r>
        <w:t>3. Risklərin qiymətləndirilməsi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Risk</w:t>
            </w:r>
          </w:p>
        </w:tc>
        <w:tc>
          <w:tcPr>
            <w:tcW w:type="dxa" w:w="2160"/>
          </w:tcPr>
          <w:p>
            <w:r>
              <w:t>Ehtimal</w:t>
            </w:r>
          </w:p>
        </w:tc>
        <w:tc>
          <w:tcPr>
            <w:tcW w:type="dxa" w:w="2160"/>
          </w:tcPr>
          <w:p>
            <w:r>
              <w:t>Təsir</w:t>
            </w:r>
          </w:p>
        </w:tc>
        <w:tc>
          <w:tcPr>
            <w:tcW w:type="dxa" w:w="2160"/>
          </w:tcPr>
          <w:p>
            <w:r>
              <w:t>Qeyd</w:t>
            </w:r>
          </w:p>
        </w:tc>
      </w:tr>
      <w:tr>
        <w:tc>
          <w:tcPr>
            <w:tcW w:type="dxa" w:w="2160"/>
          </w:tcPr>
          <w:p>
            <w:r>
              <w:t>Məlumat itkisinin baş verməsi</w:t>
            </w:r>
          </w:p>
        </w:tc>
        <w:tc>
          <w:tcPr>
            <w:tcW w:type="dxa" w:w="2160"/>
          </w:tcPr>
          <w:p>
            <w:r>
              <w:t>Orta</w:t>
            </w:r>
          </w:p>
        </w:tc>
        <w:tc>
          <w:tcPr>
            <w:tcW w:type="dxa" w:w="2160"/>
          </w:tcPr>
          <w:p>
            <w:r>
              <w:t>Yüksək</w:t>
            </w:r>
          </w:p>
        </w:tc>
        <w:tc>
          <w:tcPr>
            <w:tcW w:type="dxa" w:w="2160"/>
          </w:tcPr>
          <w:p>
            <w:r>
              <w:t>Quraşdırmadan əvvəl backup alınacaq</w:t>
            </w:r>
          </w:p>
        </w:tc>
      </w:tr>
      <w:tr>
        <w:tc>
          <w:tcPr>
            <w:tcW w:type="dxa" w:w="2160"/>
          </w:tcPr>
          <w:p>
            <w:r>
              <w:t>Antivirus sistemində nasazlıq</w:t>
            </w:r>
          </w:p>
        </w:tc>
        <w:tc>
          <w:tcPr>
            <w:tcW w:type="dxa" w:w="2160"/>
          </w:tcPr>
          <w:p>
            <w:r>
              <w:t>Aşağı</w:t>
            </w:r>
          </w:p>
        </w:tc>
        <w:tc>
          <w:tcPr>
            <w:tcW w:type="dxa" w:w="2160"/>
          </w:tcPr>
          <w:p>
            <w:r>
              <w:t>Orta</w:t>
            </w:r>
          </w:p>
        </w:tc>
        <w:tc>
          <w:tcPr>
            <w:tcW w:type="dxa" w:w="2160"/>
          </w:tcPr>
          <w:p>
            <w:r>
              <w:t>Pilot test mərhələsi keçiriləcək</w:t>
            </w:r>
          </w:p>
        </w:tc>
      </w:tr>
      <w:tr>
        <w:tc>
          <w:tcPr>
            <w:tcW w:type="dxa" w:w="2160"/>
          </w:tcPr>
          <w:p>
            <w:r>
              <w:t>Quraşdırma gecikməsi</w:t>
            </w:r>
          </w:p>
        </w:tc>
        <w:tc>
          <w:tcPr>
            <w:tcW w:type="dxa" w:w="2160"/>
          </w:tcPr>
          <w:p>
            <w:r>
              <w:t>Orta</w:t>
            </w:r>
          </w:p>
        </w:tc>
        <w:tc>
          <w:tcPr>
            <w:tcW w:type="dxa" w:w="2160"/>
          </w:tcPr>
          <w:p>
            <w:r>
              <w:t>Aşağı</w:t>
            </w:r>
          </w:p>
        </w:tc>
        <w:tc>
          <w:tcPr>
            <w:tcW w:type="dxa" w:w="2160"/>
          </w:tcPr>
          <w:p>
            <w:r>
              <w:t>Resurs planlaması aparılıb</w:t>
            </w:r>
          </w:p>
        </w:tc>
      </w:tr>
    </w:tbl>
    <w:p>
      <w:pPr>
        <w:pStyle w:val="Heading2"/>
      </w:pPr>
      <w:r>
        <w:t>4. Rollback (Geri dönmə) planı</w:t>
      </w:r>
    </w:p>
    <w:p>
      <w:r>
        <w:t>Əgər dəyişiklik uğursuz olarsa:</w:t>
        <w:br/>
        <w:t>- Əvvəlki antivirus sistemi (ESET) 24 saat ərzində bərpa olunacaq</w:t>
        <w:br/>
        <w:t>- Backup vasitəsilə sistemlər əvvəlki vəziyyətə qaytarılacaq</w:t>
        <w:br/>
        <w:t>- Hadisə “Major Incident” kimi qeydə alınacaq və dərhal təhlil başlanacaq</w:t>
      </w:r>
    </w:p>
    <w:p>
      <w:pPr>
        <w:pStyle w:val="Heading2"/>
      </w:pPr>
      <w:r>
        <w:t>5. Change Schedule (Zaman cədvəli)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Aktivlik</w:t>
            </w:r>
          </w:p>
        </w:tc>
        <w:tc>
          <w:tcPr>
            <w:tcW w:type="dxa" w:w="2880"/>
          </w:tcPr>
          <w:p>
            <w:r>
              <w:t>Tarix</w:t>
            </w:r>
          </w:p>
        </w:tc>
        <w:tc>
          <w:tcPr>
            <w:tcW w:type="dxa" w:w="2880"/>
          </w:tcPr>
          <w:p>
            <w:r>
              <w:t>Məsul şəxs</w:t>
            </w:r>
          </w:p>
        </w:tc>
      </w:tr>
      <w:tr>
        <w:tc>
          <w:tcPr>
            <w:tcW w:type="dxa" w:w="2880"/>
          </w:tcPr>
          <w:p>
            <w:r>
              <w:t>Hazırlıq mərhələsi</w:t>
            </w:r>
          </w:p>
        </w:tc>
        <w:tc>
          <w:tcPr>
            <w:tcW w:type="dxa" w:w="2880"/>
          </w:tcPr>
          <w:p>
            <w:r>
              <w:t>08 iyun 2025</w:t>
            </w:r>
          </w:p>
        </w:tc>
        <w:tc>
          <w:tcPr>
            <w:tcW w:type="dxa" w:w="2880"/>
          </w:tcPr>
          <w:p>
            <w:r>
              <w:t>Təhlükəsizlik komandası</w:t>
            </w:r>
          </w:p>
        </w:tc>
      </w:tr>
      <w:tr>
        <w:tc>
          <w:tcPr>
            <w:tcW w:type="dxa" w:w="2880"/>
          </w:tcPr>
          <w:p>
            <w:r>
              <w:t>Quraşdırma testi</w:t>
            </w:r>
          </w:p>
        </w:tc>
        <w:tc>
          <w:tcPr>
            <w:tcW w:type="dxa" w:w="2880"/>
          </w:tcPr>
          <w:p>
            <w:r>
              <w:t>10 iyun 2025</w:t>
            </w:r>
          </w:p>
        </w:tc>
        <w:tc>
          <w:tcPr>
            <w:tcW w:type="dxa" w:w="2880"/>
          </w:tcPr>
          <w:p>
            <w:r>
              <w:t>IT texniki heyət</w:t>
            </w:r>
          </w:p>
        </w:tc>
      </w:tr>
      <w:tr>
        <w:tc>
          <w:tcPr>
            <w:tcW w:type="dxa" w:w="2880"/>
          </w:tcPr>
          <w:p>
            <w:r>
              <w:t>Əsas dəyişiklik</w:t>
            </w:r>
          </w:p>
        </w:tc>
        <w:tc>
          <w:tcPr>
            <w:tcW w:type="dxa" w:w="2880"/>
          </w:tcPr>
          <w:p>
            <w:r>
              <w:t>15 iyun 2025</w:t>
            </w:r>
          </w:p>
        </w:tc>
        <w:tc>
          <w:tcPr>
            <w:tcW w:type="dxa" w:w="2880"/>
          </w:tcPr>
          <w:p>
            <w:r>
              <w:t>Change Manager</w:t>
            </w:r>
          </w:p>
        </w:tc>
      </w:tr>
      <w:tr>
        <w:tc>
          <w:tcPr>
            <w:tcW w:type="dxa" w:w="2880"/>
          </w:tcPr>
          <w:p>
            <w:r>
              <w:t>Monitorinq</w:t>
            </w:r>
          </w:p>
        </w:tc>
        <w:tc>
          <w:tcPr>
            <w:tcW w:type="dxa" w:w="2880"/>
          </w:tcPr>
          <w:p>
            <w:r>
              <w:t>15–20 iyun 2025</w:t>
            </w:r>
          </w:p>
        </w:tc>
        <w:tc>
          <w:tcPr>
            <w:tcW w:type="dxa" w:w="2880"/>
          </w:tcPr>
          <w:p>
            <w:r>
              <w:t>Nəzarət komandası</w:t>
            </w:r>
          </w:p>
        </w:tc>
      </w:tr>
    </w:tbl>
    <w:p>
      <w:pPr>
        <w:pStyle w:val="Heading2"/>
      </w:pPr>
      <w:r>
        <w:t>6. Təsdiq və razılaşdırma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Ad, Soyad</w:t>
            </w:r>
          </w:p>
        </w:tc>
        <w:tc>
          <w:tcPr>
            <w:tcW w:type="dxa" w:w="2160"/>
          </w:tcPr>
          <w:p>
            <w:r>
              <w:t>Vəzifə</w:t>
            </w:r>
          </w:p>
        </w:tc>
        <w:tc>
          <w:tcPr>
            <w:tcW w:type="dxa" w:w="2160"/>
          </w:tcPr>
          <w:p>
            <w:r>
              <w:t>Status</w:t>
            </w:r>
          </w:p>
        </w:tc>
        <w:tc>
          <w:tcPr>
            <w:tcW w:type="dxa" w:w="2160"/>
          </w:tcPr>
          <w:p>
            <w:r>
              <w:t>Tarix</w:t>
            </w:r>
          </w:p>
        </w:tc>
      </w:tr>
      <w:tr>
        <w:tc>
          <w:tcPr>
            <w:tcW w:type="dxa" w:w="2160"/>
          </w:tcPr>
          <w:p>
            <w:r>
              <w:t>Elvin Əliyev</w:t>
            </w:r>
          </w:p>
        </w:tc>
        <w:tc>
          <w:tcPr>
            <w:tcW w:type="dxa" w:w="2160"/>
          </w:tcPr>
          <w:p>
            <w:r>
              <w:t>Change Manager</w:t>
            </w:r>
          </w:p>
        </w:tc>
        <w:tc>
          <w:tcPr>
            <w:tcW w:type="dxa" w:w="2160"/>
          </w:tcPr>
          <w:p>
            <w:r>
              <w:t>✔ Təsdiqlədi</w:t>
            </w:r>
          </w:p>
        </w:tc>
        <w:tc>
          <w:tcPr>
            <w:tcW w:type="dxa" w:w="2160"/>
          </w:tcPr>
          <w:p>
            <w:r>
              <w:t>05.06.2025</w:t>
            </w:r>
          </w:p>
        </w:tc>
      </w:tr>
      <w:tr>
        <w:tc>
          <w:tcPr>
            <w:tcW w:type="dxa" w:w="2160"/>
          </w:tcPr>
          <w:p>
            <w:r>
              <w:t>Sevinc Həsənova</w:t>
            </w:r>
          </w:p>
        </w:tc>
        <w:tc>
          <w:tcPr>
            <w:tcW w:type="dxa" w:w="2160"/>
          </w:tcPr>
          <w:p>
            <w:r>
              <w:t>CISO</w:t>
            </w:r>
          </w:p>
        </w:tc>
        <w:tc>
          <w:tcPr>
            <w:tcW w:type="dxa" w:w="2160"/>
          </w:tcPr>
          <w:p>
            <w:r>
              <w:t>✔ Təsdiqlədi</w:t>
            </w:r>
          </w:p>
        </w:tc>
        <w:tc>
          <w:tcPr>
            <w:tcW w:type="dxa" w:w="2160"/>
          </w:tcPr>
          <w:p>
            <w:r>
              <w:t>05.06.2025</w:t>
            </w:r>
          </w:p>
        </w:tc>
      </w:tr>
      <w:tr>
        <w:tc>
          <w:tcPr>
            <w:tcW w:type="dxa" w:w="2160"/>
          </w:tcPr>
          <w:p>
            <w:r>
              <w:t>Əli Nəcəfov</w:t>
            </w:r>
          </w:p>
        </w:tc>
        <w:tc>
          <w:tcPr>
            <w:tcW w:type="dxa" w:w="2160"/>
          </w:tcPr>
          <w:p>
            <w:r>
              <w:t>CIO</w:t>
            </w:r>
          </w:p>
        </w:tc>
        <w:tc>
          <w:tcPr>
            <w:tcW w:type="dxa" w:w="2160"/>
          </w:tcPr>
          <w:p>
            <w:r>
              <w:t>✔ Təsdiqlədi</w:t>
            </w:r>
          </w:p>
        </w:tc>
        <w:tc>
          <w:tcPr>
            <w:tcW w:type="dxa" w:w="2160"/>
          </w:tcPr>
          <w:p>
            <w:r>
              <w:t>05.06.2025</w:t>
            </w:r>
          </w:p>
        </w:tc>
      </w:tr>
    </w:tbl>
    <w:p>
      <w:pPr>
        <w:pStyle w:val="Heading2"/>
      </w:pPr>
      <w:r>
        <w:t>7. Əlavə qeydlər və şərhlər</w:t>
      </w:r>
    </w:p>
    <w:p>
      <w:r>
        <w:t>Bu dəyişiklik təşkilatın təhlükəsizlik siyasətini gücləndirmək məqsədi ilə həyata keçirilir. Əvvəlki antivirus sistemində müşahidə olunan zəifliklər səbəbindən yeni sistemə keçid prioritet olaraq qiymətləndirilmişdir.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